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SCHEDA USCITA DEL PERSONALE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La presente scheda viene compilata in occasione della cessazione del rapporto di lavoro, al fine di raccogliere le informazioni relative alla restituzione dei beni aziendali e a eventuali note conclusive.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Qualifica / Livello: ____________________________________________</w:t>
      </w:r>
    </w:p>
    <w:p>
      <w:r>
        <w:t>- Data di cessazione: ____________________________________________</w:t>
      </w:r>
    </w:p>
    <w:p/>
    <w:p>
      <w:r>
        <w:t>Restituzione beni aziendali (es. badge, chiavi, strumenti di lavoro):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Note finali dell’Azienda: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Firma lavoratore _____________________       Firma azienda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